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B346" w14:textId="6B4612A8" w:rsidR="008A6688" w:rsidRDefault="008A6688" w:rsidP="007F03EC">
      <w:pPr>
        <w:jc w:val="both"/>
      </w:pPr>
    </w:p>
    <w:p w14:paraId="7A46B01D" w14:textId="77777777" w:rsidR="005627DC" w:rsidRDefault="005627DC" w:rsidP="007F03EC">
      <w:pPr>
        <w:jc w:val="both"/>
      </w:pPr>
    </w:p>
    <w:p w14:paraId="4D456D0C" w14:textId="60AF10AD" w:rsidR="00C65B7D" w:rsidRPr="005627DC" w:rsidRDefault="005627DC" w:rsidP="005627DC">
      <w:pPr>
        <w:jc w:val="center"/>
        <w:rPr>
          <w:i/>
        </w:rPr>
      </w:pPr>
      <w:r>
        <w:rPr>
          <w:i/>
        </w:rPr>
        <w:t xml:space="preserve">Tabla de priorización de objetivos y metas programa de gestión del riesgo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2170"/>
        <w:gridCol w:w="3400"/>
        <w:gridCol w:w="1134"/>
        <w:gridCol w:w="2126"/>
        <w:gridCol w:w="3122"/>
        <w:gridCol w:w="1089"/>
      </w:tblGrid>
      <w:tr w:rsidR="00C65B7D" w:rsidRPr="00C65B7D" w14:paraId="31E8684E" w14:textId="77777777" w:rsidTr="005627DC">
        <w:trPr>
          <w:trHeight w:val="315"/>
        </w:trPr>
        <w:tc>
          <w:tcPr>
            <w:tcW w:w="14696" w:type="dxa"/>
            <w:gridSpan w:val="7"/>
            <w:shd w:val="clear" w:color="auto" w:fill="9CC2E5" w:themeFill="accent5" w:themeFillTint="99"/>
            <w:noWrap/>
            <w:hideMark/>
          </w:tcPr>
          <w:p w14:paraId="08DD6E98" w14:textId="27A450B8" w:rsidR="00C65B7D" w:rsidRPr="00C65B7D" w:rsidRDefault="00C65B7D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5B7D">
              <w:rPr>
                <w:rFonts w:cstheme="minorHAnsi"/>
                <w:b/>
                <w:bCs/>
                <w:sz w:val="16"/>
                <w:szCs w:val="16"/>
              </w:rPr>
              <w:t xml:space="preserve">ASPECTO </w:t>
            </w:r>
            <w:r w:rsidR="00A84808">
              <w:rPr>
                <w:rFonts w:cstheme="minorHAnsi"/>
                <w:b/>
                <w:bCs/>
                <w:sz w:val="16"/>
                <w:szCs w:val="16"/>
              </w:rPr>
              <w:t xml:space="preserve">- </w:t>
            </w:r>
            <w:r w:rsidRPr="00C65B7D">
              <w:rPr>
                <w:rFonts w:cstheme="minorHAnsi"/>
                <w:b/>
                <w:bCs/>
                <w:sz w:val="16"/>
                <w:szCs w:val="16"/>
              </w:rPr>
              <w:t>GESTIÒN DEL RIESGO</w:t>
            </w:r>
          </w:p>
        </w:tc>
      </w:tr>
      <w:tr w:rsidR="00C65B7D" w:rsidRPr="00C65B7D" w14:paraId="038D4B04" w14:textId="77777777" w:rsidTr="005627DC">
        <w:trPr>
          <w:trHeight w:val="423"/>
        </w:trPr>
        <w:tc>
          <w:tcPr>
            <w:tcW w:w="1655" w:type="dxa"/>
            <w:shd w:val="clear" w:color="auto" w:fill="9CC2E5" w:themeFill="accent5" w:themeFillTint="99"/>
            <w:hideMark/>
          </w:tcPr>
          <w:p w14:paraId="758F96F3" w14:textId="77777777" w:rsidR="00CF4B00" w:rsidRDefault="00CF4B00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BF63CD2" w14:textId="06408DE1" w:rsidR="00C65B7D" w:rsidRPr="00C65B7D" w:rsidRDefault="00C65B7D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5B7D">
              <w:rPr>
                <w:rFonts w:cstheme="minorHAnsi"/>
                <w:b/>
                <w:bCs/>
                <w:sz w:val="16"/>
                <w:szCs w:val="16"/>
              </w:rPr>
              <w:t>Aspecto</w:t>
            </w:r>
          </w:p>
        </w:tc>
        <w:tc>
          <w:tcPr>
            <w:tcW w:w="2170" w:type="dxa"/>
            <w:shd w:val="clear" w:color="auto" w:fill="9CC2E5" w:themeFill="accent5" w:themeFillTint="99"/>
            <w:hideMark/>
          </w:tcPr>
          <w:p w14:paraId="0932E07D" w14:textId="77777777" w:rsidR="00CF4B00" w:rsidRDefault="00CF4B00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0881EE0" w14:textId="209EDA8C" w:rsidR="00C65B7D" w:rsidRPr="00C65B7D" w:rsidRDefault="00C65B7D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5B7D">
              <w:rPr>
                <w:rFonts w:cstheme="minorHAnsi"/>
                <w:b/>
                <w:bCs/>
                <w:sz w:val="16"/>
                <w:szCs w:val="16"/>
              </w:rPr>
              <w:t>Parámetro</w:t>
            </w:r>
          </w:p>
        </w:tc>
        <w:tc>
          <w:tcPr>
            <w:tcW w:w="3400" w:type="dxa"/>
            <w:shd w:val="clear" w:color="auto" w:fill="9CC2E5" w:themeFill="accent5" w:themeFillTint="99"/>
            <w:hideMark/>
          </w:tcPr>
          <w:p w14:paraId="091D022F" w14:textId="77777777" w:rsidR="00CF4B00" w:rsidRDefault="00CF4B00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115685E" w14:textId="7FDAD4A7" w:rsidR="00C65B7D" w:rsidRPr="00C65B7D" w:rsidRDefault="00C65B7D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5B7D">
              <w:rPr>
                <w:rFonts w:cstheme="minorHAnsi"/>
                <w:b/>
                <w:bCs/>
                <w:sz w:val="16"/>
                <w:szCs w:val="16"/>
              </w:rPr>
              <w:t>Resultado Línea Base</w:t>
            </w:r>
          </w:p>
        </w:tc>
        <w:tc>
          <w:tcPr>
            <w:tcW w:w="1134" w:type="dxa"/>
            <w:shd w:val="clear" w:color="auto" w:fill="9CC2E5" w:themeFill="accent5" w:themeFillTint="99"/>
            <w:hideMark/>
          </w:tcPr>
          <w:p w14:paraId="1D51B4B1" w14:textId="77777777" w:rsidR="00C65B7D" w:rsidRPr="00C65B7D" w:rsidRDefault="00C65B7D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5B7D">
              <w:rPr>
                <w:rFonts w:cstheme="minorHAnsi"/>
                <w:b/>
                <w:bCs/>
                <w:sz w:val="16"/>
                <w:szCs w:val="16"/>
              </w:rPr>
              <w:t>Prioridad (alta, media, baja)</w:t>
            </w:r>
          </w:p>
        </w:tc>
        <w:tc>
          <w:tcPr>
            <w:tcW w:w="2126" w:type="dxa"/>
            <w:shd w:val="clear" w:color="auto" w:fill="9CC2E5" w:themeFill="accent5" w:themeFillTint="99"/>
            <w:hideMark/>
          </w:tcPr>
          <w:p w14:paraId="6E249D84" w14:textId="77777777" w:rsidR="00CF4B00" w:rsidRDefault="00CF4B00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28DBC45" w14:textId="38E96DC3" w:rsidR="00C65B7D" w:rsidRPr="00C65B7D" w:rsidRDefault="00C65B7D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5B7D">
              <w:rPr>
                <w:rFonts w:cstheme="minorHAnsi"/>
                <w:b/>
                <w:bCs/>
                <w:sz w:val="16"/>
                <w:szCs w:val="16"/>
              </w:rPr>
              <w:t>Objetivo</w:t>
            </w:r>
          </w:p>
        </w:tc>
        <w:tc>
          <w:tcPr>
            <w:tcW w:w="3122" w:type="dxa"/>
            <w:shd w:val="clear" w:color="auto" w:fill="9CC2E5" w:themeFill="accent5" w:themeFillTint="99"/>
            <w:hideMark/>
          </w:tcPr>
          <w:p w14:paraId="7634A13A" w14:textId="77777777" w:rsidR="00CF4B00" w:rsidRDefault="00CF4B00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27C9854" w14:textId="0DBBBC54" w:rsidR="00C65B7D" w:rsidRPr="00C65B7D" w:rsidRDefault="00C65B7D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5B7D">
              <w:rPr>
                <w:rFonts w:cstheme="minorHAnsi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1089" w:type="dxa"/>
            <w:shd w:val="clear" w:color="auto" w:fill="9CC2E5" w:themeFill="accent5" w:themeFillTint="99"/>
            <w:hideMark/>
          </w:tcPr>
          <w:p w14:paraId="30ECB29F" w14:textId="77777777" w:rsidR="00C65B7D" w:rsidRPr="00C65B7D" w:rsidRDefault="00C65B7D" w:rsidP="00CF4B0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5B7D">
              <w:rPr>
                <w:rFonts w:cstheme="minorHAnsi"/>
                <w:b/>
                <w:bCs/>
                <w:sz w:val="16"/>
                <w:szCs w:val="16"/>
              </w:rPr>
              <w:t>Plazo (Fecha)</w:t>
            </w:r>
          </w:p>
        </w:tc>
      </w:tr>
      <w:tr w:rsidR="00AC5A72" w:rsidRPr="00C65B7D" w14:paraId="096BFE3F" w14:textId="77777777" w:rsidTr="00CF4B00">
        <w:trPr>
          <w:trHeight w:val="1815"/>
        </w:trPr>
        <w:tc>
          <w:tcPr>
            <w:tcW w:w="1655" w:type="dxa"/>
            <w:noWrap/>
            <w:hideMark/>
          </w:tcPr>
          <w:p w14:paraId="2B305412" w14:textId="77777777" w:rsidR="00CF4B00" w:rsidRDefault="00CF4B00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59F81B" w14:textId="77777777" w:rsidR="00CF4B00" w:rsidRDefault="00CF4B00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6F260D1" w14:textId="77777777" w:rsidR="00CF4B00" w:rsidRDefault="00CF4B00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839658" w14:textId="168FD530" w:rsidR="00C65B7D" w:rsidRPr="00C65B7D" w:rsidRDefault="00C65B7D" w:rsidP="00C65B7D">
            <w:pPr>
              <w:jc w:val="both"/>
              <w:rPr>
                <w:rFonts w:cstheme="minorHAnsi"/>
                <w:sz w:val="16"/>
                <w:szCs w:val="16"/>
              </w:rPr>
            </w:pPr>
            <w:r w:rsidRPr="00C65B7D">
              <w:rPr>
                <w:rFonts w:cstheme="minorHAnsi"/>
                <w:sz w:val="16"/>
                <w:szCs w:val="16"/>
              </w:rPr>
              <w:t xml:space="preserve">Gestión del riesgo </w:t>
            </w:r>
          </w:p>
        </w:tc>
        <w:tc>
          <w:tcPr>
            <w:tcW w:w="2170" w:type="dxa"/>
            <w:hideMark/>
          </w:tcPr>
          <w:p w14:paraId="4E971FD8" w14:textId="77777777" w:rsidR="00CF4B00" w:rsidRDefault="00CF4B00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9B3881D" w14:textId="77777777" w:rsidR="00CF4B00" w:rsidRDefault="00CF4B00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92B8927" w14:textId="16AD8427" w:rsidR="00C65B7D" w:rsidRPr="00C65B7D" w:rsidRDefault="00C65B7D" w:rsidP="00C65B7D">
            <w:pPr>
              <w:jc w:val="both"/>
              <w:rPr>
                <w:rFonts w:cstheme="minorHAnsi"/>
                <w:sz w:val="16"/>
                <w:szCs w:val="16"/>
              </w:rPr>
            </w:pPr>
            <w:r w:rsidRPr="00C65B7D">
              <w:rPr>
                <w:rFonts w:cstheme="minorHAnsi"/>
                <w:sz w:val="16"/>
                <w:szCs w:val="16"/>
              </w:rPr>
              <w:t xml:space="preserve">Manejo de las condiciones de amenaza </w:t>
            </w:r>
            <w:r w:rsidR="00AC5A72" w:rsidRPr="00C65B7D">
              <w:rPr>
                <w:rFonts w:cstheme="minorHAnsi"/>
                <w:sz w:val="16"/>
                <w:szCs w:val="16"/>
              </w:rPr>
              <w:t>vulnerabilidad</w:t>
            </w:r>
            <w:r w:rsidRPr="00C65B7D">
              <w:rPr>
                <w:rFonts w:cstheme="minorHAnsi"/>
                <w:sz w:val="16"/>
                <w:szCs w:val="16"/>
              </w:rPr>
              <w:t xml:space="preserve"> y riesgo</w:t>
            </w:r>
          </w:p>
        </w:tc>
        <w:tc>
          <w:tcPr>
            <w:tcW w:w="3400" w:type="dxa"/>
            <w:noWrap/>
            <w:hideMark/>
          </w:tcPr>
          <w:p w14:paraId="008383CC" w14:textId="77777777" w:rsidR="00C65B7D" w:rsidRDefault="00C65B7D" w:rsidP="00C65B7D">
            <w:pPr>
              <w:jc w:val="both"/>
              <w:rPr>
                <w:rFonts w:cstheme="minorHAnsi"/>
                <w:sz w:val="16"/>
                <w:szCs w:val="16"/>
              </w:rPr>
            </w:pPr>
            <w:r w:rsidRPr="00C65B7D">
              <w:rPr>
                <w:rFonts w:cstheme="minorHAnsi"/>
                <w:sz w:val="16"/>
                <w:szCs w:val="16"/>
              </w:rPr>
              <w:t> </w:t>
            </w:r>
          </w:p>
          <w:p w14:paraId="20DBC622" w14:textId="77777777" w:rsidR="00AC5A72" w:rsidRPr="00AC5A72" w:rsidRDefault="00AC5A72" w:rsidP="00AC5A72">
            <w:pPr>
              <w:rPr>
                <w:rFonts w:cstheme="minorHAnsi"/>
                <w:sz w:val="16"/>
                <w:szCs w:val="16"/>
              </w:rPr>
            </w:pPr>
          </w:p>
          <w:p w14:paraId="619DB0D8" w14:textId="77777777" w:rsidR="00AC5A72" w:rsidRDefault="00AC5A72" w:rsidP="00AC5A72">
            <w:pPr>
              <w:rPr>
                <w:rFonts w:cstheme="minorHAnsi"/>
                <w:sz w:val="16"/>
                <w:szCs w:val="16"/>
              </w:rPr>
            </w:pPr>
          </w:p>
          <w:p w14:paraId="7715A068" w14:textId="77777777" w:rsidR="00AC5A72" w:rsidRDefault="00AC5A72" w:rsidP="00CF4B00">
            <w:pPr>
              <w:rPr>
                <w:rFonts w:cstheme="minorHAnsi"/>
                <w:sz w:val="16"/>
                <w:szCs w:val="16"/>
              </w:rPr>
            </w:pPr>
          </w:p>
          <w:p w14:paraId="16399F8C" w14:textId="7B0686C9" w:rsidR="00AC5A72" w:rsidRPr="00AC5A72" w:rsidRDefault="00AC5A72" w:rsidP="00AC5A7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Caracterización de Escenarios de Riesgo</w:t>
            </w:r>
          </w:p>
        </w:tc>
        <w:tc>
          <w:tcPr>
            <w:tcW w:w="1134" w:type="dxa"/>
            <w:noWrap/>
            <w:hideMark/>
          </w:tcPr>
          <w:p w14:paraId="27C3543D" w14:textId="77777777" w:rsidR="00CF4B00" w:rsidRDefault="00CF4B00" w:rsidP="00CF4B0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E5E547" w14:textId="77777777" w:rsidR="00CF4B00" w:rsidRDefault="00CF4B00" w:rsidP="00CF4B0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48BD73" w14:textId="77777777" w:rsidR="00CF4B00" w:rsidRDefault="00CF4B00" w:rsidP="00CF4B0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BAA736F" w14:textId="2A99B886" w:rsidR="00C65B7D" w:rsidRPr="00C65B7D" w:rsidRDefault="00C65B7D" w:rsidP="00CF4B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B7D">
              <w:rPr>
                <w:rFonts w:cstheme="minorHAnsi"/>
                <w:sz w:val="16"/>
                <w:szCs w:val="16"/>
              </w:rPr>
              <w:t>Alta</w:t>
            </w:r>
          </w:p>
        </w:tc>
        <w:tc>
          <w:tcPr>
            <w:tcW w:w="2126" w:type="dxa"/>
            <w:hideMark/>
          </w:tcPr>
          <w:p w14:paraId="4D76B8A8" w14:textId="77777777" w:rsidR="00AC5A72" w:rsidRDefault="00AC5A72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37851C8" w14:textId="77777777" w:rsidR="00AC5A72" w:rsidRDefault="00AC5A72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51B3E4C" w14:textId="413899FD" w:rsidR="00C65B7D" w:rsidRPr="00C65B7D" w:rsidRDefault="00C65B7D" w:rsidP="00C65B7D">
            <w:pPr>
              <w:jc w:val="both"/>
              <w:rPr>
                <w:rFonts w:cstheme="minorHAnsi"/>
                <w:sz w:val="16"/>
                <w:szCs w:val="16"/>
              </w:rPr>
            </w:pPr>
            <w:r w:rsidRPr="00C65B7D">
              <w:rPr>
                <w:rFonts w:cstheme="minorHAnsi"/>
                <w:sz w:val="16"/>
                <w:szCs w:val="16"/>
              </w:rPr>
              <w:t>Fortalecer la capacidad de gestión del riesgo asociada a la gestión integral de residuos sólidos</w:t>
            </w:r>
          </w:p>
        </w:tc>
        <w:tc>
          <w:tcPr>
            <w:tcW w:w="3122" w:type="dxa"/>
            <w:hideMark/>
          </w:tcPr>
          <w:p w14:paraId="58D4375C" w14:textId="77777777" w:rsidR="00C65B7D" w:rsidRDefault="00C65B7D" w:rsidP="00C65B7D">
            <w:pPr>
              <w:jc w:val="both"/>
              <w:rPr>
                <w:rFonts w:cstheme="minorHAnsi"/>
                <w:sz w:val="16"/>
                <w:szCs w:val="16"/>
              </w:rPr>
            </w:pPr>
            <w:r w:rsidRPr="00C65B7D">
              <w:rPr>
                <w:rFonts w:cstheme="minorHAnsi"/>
                <w:sz w:val="16"/>
                <w:szCs w:val="16"/>
              </w:rPr>
              <w:t>Implementar la totalidad de las medidas de reducción del riesgo identificadas para el servicio público de aseo.</w:t>
            </w:r>
          </w:p>
          <w:p w14:paraId="5C3BC17E" w14:textId="77777777" w:rsidR="00AC5A72" w:rsidRDefault="00AC5A72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1319C56" w14:textId="360AEBB9" w:rsidR="00AC5A72" w:rsidRPr="00C65B7D" w:rsidRDefault="00AC5A72" w:rsidP="00C65B7D">
            <w:pPr>
              <w:jc w:val="both"/>
              <w:rPr>
                <w:rFonts w:cstheme="minorHAnsi"/>
                <w:sz w:val="16"/>
                <w:szCs w:val="16"/>
              </w:rPr>
            </w:pPr>
            <w:r w:rsidRPr="00AC5A72">
              <w:rPr>
                <w:rFonts w:cstheme="minorHAnsi"/>
                <w:sz w:val="16"/>
                <w:szCs w:val="16"/>
              </w:rPr>
              <w:t>Contar con un documento que articule los Planes de Gestión del Riesgo de Desastres de las Entidades Públicas y Privadas (PGRDEPP) de los prestadores del servicio público de aseo.</w:t>
            </w:r>
          </w:p>
        </w:tc>
        <w:tc>
          <w:tcPr>
            <w:tcW w:w="1089" w:type="dxa"/>
            <w:noWrap/>
            <w:hideMark/>
          </w:tcPr>
          <w:p w14:paraId="767B8F87" w14:textId="77777777" w:rsidR="00CF4B00" w:rsidRDefault="00CF4B00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2B818B5" w14:textId="77777777" w:rsidR="00CF4B00" w:rsidRDefault="00CF4B00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ACDF24F" w14:textId="77777777" w:rsidR="00CF4B00" w:rsidRDefault="00CF4B00" w:rsidP="00C65B7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74767F4" w14:textId="205C7C9B" w:rsidR="00C65B7D" w:rsidRPr="00C65B7D" w:rsidRDefault="00C65B7D" w:rsidP="00CF4B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65B7D">
              <w:rPr>
                <w:rFonts w:cstheme="minorHAnsi"/>
                <w:sz w:val="16"/>
                <w:szCs w:val="16"/>
              </w:rPr>
              <w:t>202</w:t>
            </w:r>
            <w:r w:rsidR="00EA306F">
              <w:rPr>
                <w:rFonts w:cstheme="minorHAnsi"/>
                <w:sz w:val="16"/>
                <w:szCs w:val="16"/>
              </w:rPr>
              <w:t>2</w:t>
            </w:r>
          </w:p>
        </w:tc>
      </w:tr>
    </w:tbl>
    <w:p w14:paraId="3D642138" w14:textId="77777777" w:rsidR="00C65B7D" w:rsidRDefault="00C65B7D" w:rsidP="007F03EC">
      <w:pPr>
        <w:jc w:val="both"/>
      </w:pPr>
    </w:p>
    <w:sectPr w:rsidR="00C65B7D" w:rsidSect="00AC5A72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9"/>
    <w:rsid w:val="00054559"/>
    <w:rsid w:val="00103E0E"/>
    <w:rsid w:val="001454BD"/>
    <w:rsid w:val="00234DB7"/>
    <w:rsid w:val="00240727"/>
    <w:rsid w:val="00301C13"/>
    <w:rsid w:val="003208EA"/>
    <w:rsid w:val="003217BD"/>
    <w:rsid w:val="00325128"/>
    <w:rsid w:val="00350104"/>
    <w:rsid w:val="00370DB1"/>
    <w:rsid w:val="003D222D"/>
    <w:rsid w:val="003F4E1E"/>
    <w:rsid w:val="00407326"/>
    <w:rsid w:val="004F6193"/>
    <w:rsid w:val="00535537"/>
    <w:rsid w:val="005627DC"/>
    <w:rsid w:val="00606DC6"/>
    <w:rsid w:val="00797FAF"/>
    <w:rsid w:val="007F03EC"/>
    <w:rsid w:val="0089065B"/>
    <w:rsid w:val="008A6688"/>
    <w:rsid w:val="008D3CE3"/>
    <w:rsid w:val="00A84808"/>
    <w:rsid w:val="00A97078"/>
    <w:rsid w:val="00AA65CE"/>
    <w:rsid w:val="00AC5A72"/>
    <w:rsid w:val="00B506CD"/>
    <w:rsid w:val="00BC39BA"/>
    <w:rsid w:val="00C65B7D"/>
    <w:rsid w:val="00CF4B00"/>
    <w:rsid w:val="00E30BBA"/>
    <w:rsid w:val="00E758CB"/>
    <w:rsid w:val="00E81040"/>
    <w:rsid w:val="00EA306F"/>
    <w:rsid w:val="00EB6BF2"/>
    <w:rsid w:val="00F52574"/>
    <w:rsid w:val="00F73001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1F3F"/>
  <w15:chartTrackingRefBased/>
  <w15:docId w15:val="{A1A4C6B3-ABDD-4737-AA39-35725AC9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5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3BA5EE6075647B83267605D9CEBA2" ma:contentTypeVersion="11" ma:contentTypeDescription="Create a new document." ma:contentTypeScope="" ma:versionID="d418f7b1df5e8868f036ec7343fd94b4">
  <xsd:schema xmlns:xsd="http://www.w3.org/2001/XMLSchema" xmlns:xs="http://www.w3.org/2001/XMLSchema" xmlns:p="http://schemas.microsoft.com/office/2006/metadata/properties" xmlns:ns2="00de6283-117f-4f20-ab61-3a5e75dfe264" xmlns:ns3="b28941c1-5078-4b68-9bcc-bfced5fcc882" targetNamespace="http://schemas.microsoft.com/office/2006/metadata/properties" ma:root="true" ma:fieldsID="b4cfa13921c470a926686658a0f6670b" ns2:_="" ns3:_="">
    <xsd:import namespace="00de6283-117f-4f20-ab61-3a5e75dfe264"/>
    <xsd:import namespace="b28941c1-5078-4b68-9bcc-bfced5fc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6283-117f-4f20-ab61-3a5e75dfe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41c1-5078-4b68-9bcc-bfced5fc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3A1A6-567B-470C-9DF9-808C97F71564}"/>
</file>

<file path=customXml/itemProps2.xml><?xml version="1.0" encoding="utf-8"?>
<ds:datastoreItem xmlns:ds="http://schemas.openxmlformats.org/officeDocument/2006/customXml" ds:itemID="{A7B5FC4E-0412-4E7A-A2F6-49004520CF99}"/>
</file>

<file path=customXml/itemProps3.xml><?xml version="1.0" encoding="utf-8"?>
<ds:datastoreItem xmlns:ds="http://schemas.openxmlformats.org/officeDocument/2006/customXml" ds:itemID="{A3C7F9A9-A466-4F8B-9412-20CD5F09AE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Jenniffer Eliana Rodriguez Salamanca</dc:creator>
  <cp:keywords/>
  <dc:description/>
  <cp:lastModifiedBy>casa</cp:lastModifiedBy>
  <cp:revision>3</cp:revision>
  <dcterms:created xsi:type="dcterms:W3CDTF">2020-12-05T23:06:00Z</dcterms:created>
  <dcterms:modified xsi:type="dcterms:W3CDTF">2020-12-05T23:08:00Z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0x0101001883BA5EE6075647B83267605D9CEBA2</vt:lpwstr>
  </property>
</Properties>
</file>